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51" w:rsidRPr="00592CE0" w:rsidRDefault="001D0251" w:rsidP="001D025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1D0251" w:rsidRPr="00592CE0" w:rsidRDefault="001D0251" w:rsidP="001D025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1D0251">
        <w:rPr>
          <w:rFonts w:asciiTheme="majorBidi" w:hAnsiTheme="majorBidi" w:cstheme="majorBidi"/>
          <w:b/>
          <w:bCs/>
          <w:sz w:val="24"/>
          <w:szCs w:val="24"/>
        </w:rPr>
        <w:t xml:space="preserve">October 25, 2017 Volume 3, Issue 10 </w:t>
      </w:r>
    </w:p>
    <w:p w:rsidR="001D0251" w:rsidRDefault="001D0251" w:rsidP="001D02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187"/>
      </w:tblGrid>
      <w:tr w:rsidR="001D0251" w:rsidTr="00C5317C">
        <w:tc>
          <w:tcPr>
            <w:tcW w:w="7830" w:type="dxa"/>
          </w:tcPr>
          <w:p w:rsidR="001D0251" w:rsidRPr="00DE4867" w:rsidRDefault="001D0251" w:rsidP="00C5317C">
            <w:pPr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1D0251" w:rsidRPr="00DE4867" w:rsidRDefault="001D0251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Carolyn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Bertozzi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(Editor-in-Chief), </w:t>
            </w:r>
            <w:hyperlink r:id="rId5" w:history="1"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 xml:space="preserve">Atoms out of Blobs: </w:t>
              </w:r>
              <w:proofErr w:type="spellStart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CryoEM</w:t>
              </w:r>
              <w:proofErr w:type="spellEnd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 xml:space="preserve"> Takes the Nobel Prize in Chemistry</w:t>
              </w:r>
            </w:hyperlink>
            <w:r>
              <w:t>……………………………………………………</w:t>
            </w:r>
            <w:r>
              <w:t>……..</w:t>
            </w:r>
          </w:p>
        </w:tc>
        <w:tc>
          <w:tcPr>
            <w:tcW w:w="1187" w:type="dxa"/>
          </w:tcPr>
          <w:p w:rsidR="001D0251" w:rsidRPr="00DE4867" w:rsidRDefault="001D0251" w:rsidP="001D0251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02CE">
              <w:rPr>
                <w:rFonts w:asciiTheme="majorBidi" w:hAnsiTheme="majorBidi" w:cstheme="majorBidi"/>
                <w:sz w:val="24"/>
                <w:szCs w:val="24"/>
              </w:rPr>
              <w:t>1056–1056</w:t>
            </w:r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Michael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Torrice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6" w:history="1"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 xml:space="preserve">A Conversation with Jonathan </w:t>
              </w:r>
              <w:proofErr w:type="spellStart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Scheiman</w:t>
              </w:r>
              <w:proofErr w:type="spellEnd"/>
            </w:hyperlink>
            <w:r>
              <w:t>…………………..</w:t>
            </w:r>
          </w:p>
        </w:tc>
        <w:tc>
          <w:tcPr>
            <w:tcW w:w="1187" w:type="dxa"/>
          </w:tcPr>
          <w:p w:rsidR="001D0251" w:rsidRPr="001D0251" w:rsidRDefault="001D0251" w:rsidP="001D0251">
            <w:pPr>
              <w:ind w:left="-108" w:right="-86"/>
              <w:rPr>
                <w:b/>
                <w:bCs/>
              </w:rPr>
            </w:pPr>
            <w:r w:rsidRPr="003302CE">
              <w:rPr>
                <w:rFonts w:asciiTheme="majorBidi" w:hAnsiTheme="majorBidi" w:cstheme="majorBidi"/>
                <w:sz w:val="24"/>
                <w:szCs w:val="24"/>
              </w:rPr>
              <w:t>1057–1058</w:t>
            </w:r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Sarah Webb, </w:t>
            </w:r>
            <w:hyperlink r:id="rId7" w:history="1"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Giving Needle-Free Flu Vaccines a Shot</w:t>
              </w:r>
            </w:hyperlink>
            <w:r>
              <w:t>…………………………</w:t>
            </w:r>
          </w:p>
        </w:tc>
        <w:tc>
          <w:tcPr>
            <w:tcW w:w="1187" w:type="dxa"/>
          </w:tcPr>
          <w:p w:rsidR="001D0251" w:rsidRDefault="001D0251" w:rsidP="001D0251">
            <w:pPr>
              <w:ind w:left="-108" w:right="-86"/>
            </w:pPr>
            <w:r w:rsidRPr="003302CE">
              <w:rPr>
                <w:rFonts w:asciiTheme="majorBidi" w:hAnsiTheme="majorBidi" w:cstheme="majorBidi"/>
                <w:sz w:val="24"/>
                <w:szCs w:val="24"/>
              </w:rPr>
              <w:t>1059–1060</w:t>
            </w:r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Joaquıin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Barroso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-Flores, </w:t>
            </w:r>
            <w:hyperlink r:id="rId8" w:history="1"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 xml:space="preserve">Evolution of the </w:t>
              </w:r>
              <w:proofErr w:type="spellStart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Fenna</w:t>
              </w:r>
              <w:proofErr w:type="spellEnd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–Matthews–Olson Complex and Its Quantum Coherence Features. Which Led the Way?</w:t>
              </w:r>
            </w:hyperlink>
            <w:r>
              <w:t>…..</w:t>
            </w:r>
          </w:p>
        </w:tc>
        <w:tc>
          <w:tcPr>
            <w:tcW w:w="1187" w:type="dxa"/>
          </w:tcPr>
          <w:p w:rsidR="001D0251" w:rsidRDefault="001D0251" w:rsidP="001D0251">
            <w:pPr>
              <w:ind w:left="-108" w:right="-86"/>
            </w:pPr>
            <w:r w:rsidRPr="003302CE">
              <w:rPr>
                <w:rFonts w:asciiTheme="majorBidi" w:hAnsiTheme="majorBidi" w:cstheme="majorBidi"/>
                <w:sz w:val="24"/>
                <w:szCs w:val="24"/>
              </w:rPr>
              <w:t>1061–1062</w:t>
            </w:r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Arumugam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Manthiram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9" w:history="1">
              <w:proofErr w:type="gramStart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An</w:t>
              </w:r>
              <w:proofErr w:type="gramEnd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 xml:space="preserve"> Outlook on Lithium Ion Battery Technology</w:t>
              </w:r>
            </w:hyperlink>
            <w:r>
              <w:t>……………………………………………………</w:t>
            </w:r>
            <w:r>
              <w:t>…………………………………………….</w:t>
            </w:r>
          </w:p>
        </w:tc>
        <w:tc>
          <w:tcPr>
            <w:tcW w:w="1187" w:type="dxa"/>
          </w:tcPr>
          <w:p w:rsidR="001D0251" w:rsidRDefault="001D0251" w:rsidP="001D0251">
            <w:pPr>
              <w:ind w:left="-108" w:right="-86"/>
            </w:pPr>
            <w:r w:rsidRPr="003302CE">
              <w:rPr>
                <w:rFonts w:asciiTheme="majorBidi" w:hAnsiTheme="majorBidi" w:cstheme="majorBidi"/>
                <w:sz w:val="24"/>
                <w:szCs w:val="24"/>
              </w:rPr>
              <w:t>1063–1069</w:t>
            </w:r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Timothy W.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Bumpus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and Jeremy M. Baskin, </w:t>
            </w:r>
            <w:hyperlink r:id="rId10" w:history="1"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Clickable Substrate Mimics Enable Imaging of Phospholipase D Activity</w:t>
              </w:r>
            </w:hyperlink>
            <w:r>
              <w:t>…………………………….</w:t>
            </w:r>
          </w:p>
        </w:tc>
        <w:tc>
          <w:tcPr>
            <w:tcW w:w="1187" w:type="dxa"/>
          </w:tcPr>
          <w:p w:rsidR="001D0251" w:rsidRDefault="001D0251" w:rsidP="001D0251">
            <w:pPr>
              <w:ind w:left="-108" w:right="-86"/>
            </w:pPr>
            <w:r w:rsidRPr="003302CE">
              <w:rPr>
                <w:rFonts w:asciiTheme="majorBidi" w:hAnsiTheme="majorBidi" w:cstheme="majorBidi"/>
                <w:sz w:val="24"/>
                <w:szCs w:val="24"/>
              </w:rPr>
              <w:t>1070–1077</w:t>
            </w:r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Lingfei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Zeng, Wen-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Horng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Wang, Justine Arrington, 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Gengbao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Shao, Robert L.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Geahlen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Chang-Deng Hu, and W. Andy Tao, </w:t>
            </w:r>
            <w:hyperlink r:id="rId11" w:history="1"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Identification of Upstream Kinases by Fluorescence Complementation Mass Spectrometry</w:t>
              </w:r>
            </w:hyperlink>
            <w:r>
              <w:t>……………………………………………………</w:t>
            </w:r>
            <w:r>
              <w:t>………………………………..</w:t>
            </w:r>
          </w:p>
        </w:tc>
        <w:tc>
          <w:tcPr>
            <w:tcW w:w="1187" w:type="dxa"/>
          </w:tcPr>
          <w:p w:rsidR="001D0251" w:rsidRDefault="001D0251" w:rsidP="001D0251">
            <w:pPr>
              <w:ind w:left="-108" w:right="-86"/>
            </w:pPr>
            <w:r w:rsidRPr="003302CE">
              <w:rPr>
                <w:rFonts w:asciiTheme="majorBidi" w:hAnsiTheme="majorBidi" w:cstheme="majorBidi"/>
                <w:sz w:val="24"/>
                <w:szCs w:val="24"/>
              </w:rPr>
              <w:t>1078–1085</w:t>
            </w:r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Stephanie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Valleau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Romain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A.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Studer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Florian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Hase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Christoph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Kreisbeck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Rafael G.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Saer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Robert E. Blankenship, Eugene I.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Shakhnovich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Alan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Aspuru-Guzik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2" w:history="1"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 xml:space="preserve">Absence of Selection for Quantum Coherence in the </w:t>
              </w:r>
              <w:proofErr w:type="spellStart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Fenna</w:t>
              </w:r>
              <w:proofErr w:type="spellEnd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 xml:space="preserve">–Matthews–Olson Complex: A Combined Evolutionary and </w:t>
              </w:r>
              <w:proofErr w:type="spellStart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Excitonic</w:t>
              </w:r>
              <w:proofErr w:type="spellEnd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 xml:space="preserve"> Study</w:t>
              </w:r>
            </w:hyperlink>
            <w:r>
              <w:t>…………………………………………..</w:t>
            </w:r>
          </w:p>
        </w:tc>
        <w:tc>
          <w:tcPr>
            <w:tcW w:w="1187" w:type="dxa"/>
          </w:tcPr>
          <w:p w:rsidR="001D0251" w:rsidRDefault="001D0251" w:rsidP="001D0251">
            <w:pPr>
              <w:ind w:left="-108" w:right="-86"/>
            </w:pPr>
            <w:r w:rsidRPr="003302CE">
              <w:rPr>
                <w:rFonts w:asciiTheme="majorBidi" w:hAnsiTheme="majorBidi" w:cstheme="majorBidi"/>
                <w:sz w:val="24"/>
                <w:szCs w:val="24"/>
              </w:rPr>
              <w:t>1086–1095</w:t>
            </w:r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Wayne Lin and Catherine J. Murphy, </w:t>
            </w:r>
            <w:hyperlink r:id="rId13" w:history="1"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 xml:space="preserve">A Demonstration of Le </w:t>
              </w:r>
              <w:proofErr w:type="spellStart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Chatelier’s</w:t>
              </w:r>
              <w:proofErr w:type="spellEnd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 xml:space="preserve"> Principle on the </w:t>
              </w:r>
              <w:proofErr w:type="spellStart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Nanoscale</w:t>
              </w:r>
              <w:proofErr w:type="spellEnd"/>
            </w:hyperlink>
            <w:r>
              <w:t>……………………………………………………</w:t>
            </w:r>
            <w:r>
              <w:t>…</w:t>
            </w:r>
          </w:p>
        </w:tc>
        <w:tc>
          <w:tcPr>
            <w:tcW w:w="1187" w:type="dxa"/>
          </w:tcPr>
          <w:p w:rsidR="001D0251" w:rsidRDefault="001D0251" w:rsidP="001D0251">
            <w:pPr>
              <w:ind w:left="-108" w:right="-86"/>
            </w:pPr>
            <w:r w:rsidRPr="003302CE">
              <w:rPr>
                <w:rFonts w:asciiTheme="majorBidi" w:hAnsiTheme="majorBidi" w:cstheme="majorBidi"/>
                <w:sz w:val="24"/>
                <w:szCs w:val="24"/>
              </w:rPr>
              <w:t>1096–1102</w:t>
            </w:r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Bowen Liu, 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Bharath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Ramsundar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Prasad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Kawthekar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Jade Shi, Joseph Gomes, 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Quang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Luu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Nguyen, Stephen Ho, Jack Sloane, Paul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Wender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Vijay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Pande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4" w:history="1"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Retrosynthetic Reaction Prediction Using Neural Sequence-to-Sequence Models</w:t>
              </w:r>
            </w:hyperlink>
            <w:r>
              <w:t>………………………..</w:t>
            </w:r>
          </w:p>
        </w:tc>
        <w:tc>
          <w:tcPr>
            <w:tcW w:w="1187" w:type="dxa"/>
          </w:tcPr>
          <w:p w:rsidR="001D0251" w:rsidRDefault="001D0251" w:rsidP="001D0251">
            <w:pPr>
              <w:ind w:left="-108" w:right="-86"/>
            </w:pPr>
            <w:r w:rsidRPr="003302CE">
              <w:rPr>
                <w:rFonts w:asciiTheme="majorBidi" w:hAnsiTheme="majorBidi" w:cstheme="majorBidi"/>
                <w:sz w:val="24"/>
                <w:szCs w:val="24"/>
              </w:rPr>
              <w:t>1103–1113</w:t>
            </w:r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Thomas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Vidil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Nicholas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Hampu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Marc A.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Hillmyer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5" w:history="1">
              <w:proofErr w:type="spellStart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Nanoporous</w:t>
              </w:r>
              <w:proofErr w:type="spellEnd"/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 xml:space="preserve"> Thermosets with Percolating Pores from Block Polymers Chemically Fixed above the Order–Disorder Transition</w:t>
              </w:r>
            </w:hyperlink>
            <w:r>
              <w:t>……………………………………………..</w:t>
            </w:r>
          </w:p>
        </w:tc>
        <w:tc>
          <w:tcPr>
            <w:tcW w:w="1187" w:type="dxa"/>
          </w:tcPr>
          <w:p w:rsidR="001D0251" w:rsidRDefault="001D0251" w:rsidP="001D0251">
            <w:pPr>
              <w:ind w:left="-108" w:right="-86"/>
            </w:pPr>
            <w:r w:rsidRPr="003302CE">
              <w:rPr>
                <w:rFonts w:asciiTheme="majorBidi" w:hAnsiTheme="majorBidi" w:cstheme="majorBidi"/>
                <w:sz w:val="24"/>
                <w:szCs w:val="24"/>
              </w:rPr>
              <w:t>1114–1120</w:t>
            </w:r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Fei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Wang, 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Xiulin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Fan, Tao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Gao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Wei Sun, 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Zhaohui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Ma, 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Chongyin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Yang, 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Fudong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Han, Kang 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Xu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 </w:t>
            </w:r>
            <w:proofErr w:type="spellStart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Chunsheng</w:t>
            </w:r>
            <w:proofErr w:type="spellEnd"/>
            <w:r w:rsidRPr="003302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Wang, </w:t>
            </w:r>
            <w:hyperlink r:id="rId16" w:history="1">
              <w:r w:rsidRPr="003302CE">
                <w:rPr>
                  <w:rFonts w:asciiTheme="majorBidi" w:hAnsiTheme="majorBidi" w:cstheme="majorBidi"/>
                  <w:sz w:val="24"/>
                  <w:szCs w:val="24"/>
                </w:rPr>
                <w:t>High-Voltage Aqueous Magnesium Ion Batteries</w:t>
              </w:r>
            </w:hyperlink>
            <w:r>
              <w:t>……………………………………………………</w:t>
            </w:r>
            <w:r>
              <w:t>………</w:t>
            </w:r>
          </w:p>
        </w:tc>
        <w:tc>
          <w:tcPr>
            <w:tcW w:w="1187" w:type="dxa"/>
          </w:tcPr>
          <w:p w:rsidR="001D0251" w:rsidRDefault="001D0251" w:rsidP="001D0251">
            <w:pPr>
              <w:ind w:left="-108" w:right="-86"/>
            </w:pPr>
            <w:r w:rsidRPr="003302CE">
              <w:rPr>
                <w:rFonts w:asciiTheme="majorBidi" w:hAnsiTheme="majorBidi" w:cstheme="majorBidi"/>
                <w:sz w:val="24"/>
                <w:szCs w:val="24"/>
              </w:rPr>
              <w:t>1121–1128</w:t>
            </w:r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17" w:history="1">
              <w:r w:rsidRPr="003302CE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Editorial Masthead</w:t>
              </w:r>
            </w:hyperlink>
            <w:r>
              <w:t>…………………………………………………………………………</w:t>
            </w:r>
          </w:p>
        </w:tc>
        <w:tc>
          <w:tcPr>
            <w:tcW w:w="1187" w:type="dxa"/>
          </w:tcPr>
          <w:p w:rsidR="001D0251" w:rsidRDefault="001D0251" w:rsidP="001D0251">
            <w:pPr>
              <w:ind w:left="-108" w:right="-86"/>
            </w:pPr>
          </w:p>
        </w:tc>
      </w:tr>
      <w:tr w:rsidR="001D0251" w:rsidTr="00C5317C">
        <w:tc>
          <w:tcPr>
            <w:tcW w:w="7830" w:type="dxa"/>
          </w:tcPr>
          <w:p w:rsidR="001D0251" w:rsidRPr="003302CE" w:rsidRDefault="001D0251" w:rsidP="001D0251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18" w:history="1">
              <w:r w:rsidRPr="003302CE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Publication Information</w:t>
              </w:r>
            </w:hyperlink>
            <w:r>
              <w:t>………………………………………………………………..</w:t>
            </w:r>
          </w:p>
        </w:tc>
        <w:tc>
          <w:tcPr>
            <w:tcW w:w="1187" w:type="dxa"/>
          </w:tcPr>
          <w:p w:rsidR="001D0251" w:rsidRDefault="001D0251" w:rsidP="001D0251">
            <w:pPr>
              <w:ind w:left="-108" w:right="-86"/>
            </w:pPr>
          </w:p>
        </w:tc>
      </w:tr>
    </w:tbl>
    <w:p w:rsidR="001D0251" w:rsidRDefault="001D0251" w:rsidP="001D0251"/>
    <w:p w:rsidR="000B2C1C" w:rsidRDefault="000B2C1C"/>
    <w:sectPr w:rsidR="000B2C1C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A0926"/>
    <w:multiLevelType w:val="hybridMultilevel"/>
    <w:tmpl w:val="E9BC7C76"/>
    <w:lvl w:ilvl="0" w:tplc="30A209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BFD"/>
    <w:multiLevelType w:val="hybridMultilevel"/>
    <w:tmpl w:val="4EE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51"/>
    <w:rsid w:val="000B2C1C"/>
    <w:rsid w:val="001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8827F-53D5-4480-856B-638588F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02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D0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centsci.7b00386" TargetMode="External"/><Relationship Id="rId13" Type="http://schemas.openxmlformats.org/officeDocument/2006/relationships/hyperlink" Target="https://pubs.acs.org/doi/full/10.1021/acscentsci.7b00302" TargetMode="External"/><Relationship Id="rId18" Type="http://schemas.openxmlformats.org/officeDocument/2006/relationships/hyperlink" Target="https://pubs.acs.org/doi/full/10.1021/ocv003i005_9694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s.acs.org/doi/full/10.1021/acscentsci.7b00484" TargetMode="External"/><Relationship Id="rId12" Type="http://schemas.openxmlformats.org/officeDocument/2006/relationships/hyperlink" Target="https://pubs.acs.org/doi/full/10.1021/acscentsci.7b00269" TargetMode="External"/><Relationship Id="rId17" Type="http://schemas.openxmlformats.org/officeDocument/2006/relationships/hyperlink" Target="https://pubs.acs.org/doi/full/10.1021/ocv003i005_9694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acs.org/doi/full/10.1021/acscentsci.7b0036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s.acs.org/doi/full/10.1021/acscentsci.7b00470" TargetMode="External"/><Relationship Id="rId11" Type="http://schemas.openxmlformats.org/officeDocument/2006/relationships/hyperlink" Target="https://pubs.acs.org/doi/full/10.1021/acscentsci.7b00261" TargetMode="External"/><Relationship Id="rId5" Type="http://schemas.openxmlformats.org/officeDocument/2006/relationships/hyperlink" Target="https://pubs.acs.org/doi/full/10.1021/acscentsci.7b00494" TargetMode="External"/><Relationship Id="rId15" Type="http://schemas.openxmlformats.org/officeDocument/2006/relationships/hyperlink" Target="https://pubs.acs.org/doi/full/10.1021/acscentsci.7b00358" TargetMode="External"/><Relationship Id="rId10" Type="http://schemas.openxmlformats.org/officeDocument/2006/relationships/hyperlink" Target="https://pubs.acs.org/doi/full/10.1021/acscentsci.7b002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centsci.7b00288" TargetMode="External"/><Relationship Id="rId14" Type="http://schemas.openxmlformats.org/officeDocument/2006/relationships/hyperlink" Target="https://pubs.acs.org/doi/full/10.1021/acscentsci.7b00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2018-08-28T03:49:00Z</dcterms:created>
  <dcterms:modified xsi:type="dcterms:W3CDTF">2018-08-28T03:54:00Z</dcterms:modified>
</cp:coreProperties>
</file>